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B" w:rsidRPr="00B75D33" w:rsidRDefault="00B73C6B" w:rsidP="00B75D33">
      <w:pPr>
        <w:pStyle w:val="rteright"/>
        <w:jc w:val="center"/>
        <w:rPr>
          <w:b/>
          <w:bCs/>
          <w:sz w:val="32"/>
          <w:szCs w:val="32"/>
        </w:rPr>
      </w:pPr>
      <w:r w:rsidRPr="00B75D33">
        <w:rPr>
          <w:b/>
          <w:bCs/>
          <w:sz w:val="32"/>
          <w:szCs w:val="32"/>
        </w:rPr>
        <w:t>Людмила Кузменкина</w:t>
      </w:r>
    </w:p>
    <w:p w:rsidR="00B73C6B" w:rsidRPr="00B75D33" w:rsidRDefault="00B73C6B" w:rsidP="00B75D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B75D33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«Месячник борьбы с бандитизмом?» </w:t>
      </w:r>
      <w:r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r w:rsidRPr="00B75D33">
        <w:rPr>
          <w:rFonts w:ascii="Times New Roman" w:hAnsi="Times New Roman" w:cs="Times New Roman"/>
          <w:b/>
          <w:bCs/>
          <w:kern w:val="36"/>
          <w:sz w:val="44"/>
          <w:szCs w:val="44"/>
          <w:lang w:eastAsia="ru-RU"/>
        </w:rPr>
        <w:t>Уже было…</w:t>
      </w:r>
    </w:p>
    <w:p w:rsidR="00B73C6B" w:rsidRDefault="00B73C6B" w:rsidP="00B75D33">
      <w:pPr>
        <w:pStyle w:val="NormalWeb"/>
        <w:spacing w:before="0" w:beforeAutospacing="0" w:after="0" w:afterAutospacing="0"/>
        <w:ind w:firstLine="709"/>
        <w:jc w:val="both"/>
        <w:rPr>
          <w:rStyle w:val="Strong"/>
        </w:rPr>
      </w:pPr>
      <w:r>
        <w:rPr>
          <w:rStyle w:val="Strong"/>
        </w:rPr>
        <w:t>В 20-х горах Сибирь была «неблагополучной по бандитизму».</w:t>
      </w:r>
    </w:p>
    <w:p w:rsidR="00B73C6B" w:rsidRDefault="00B73C6B" w:rsidP="00B75D33">
      <w:pPr>
        <w:pStyle w:val="NormalWeb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Издавна Сибирь «славилась» своей ссылкой. Кого здесь только не было, начиная с видных политических деятелей и революционеров н заканчивая «отпетыми» рецидивистами. Поэтому не приходится удивляться, что по росту преступности Сибирь «лидировала» по сравнению с другими областями России, особенно в 20-е годы. Тому было много объективных причин: революция и гражданская война породили множество преступных элементов, их сослали в Сибирь, затем посадили новых. Таежная и степная малонаселенная местности помогали укрываться бежавшим и мешали органам милиции их ловить. А главное, преступников не умели охранять. Банды чаще всего пополнялись за счет бежавших заключённых. Недостаточно осторожно подходили к отпуску на внешние работы. Например, в Томском домзаке преступников использовали для постройки дороги. 200 человек охраняло девять конвоиров. Естественно, при такой охране сто человек сбежали. Каталажные камеры были переполнены и находились в неудовлетворительном состоянии.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 20-е годы Сибирь захлестнула волна преступности. Каждый месяц уголовные розыски округов Сибирского края подавали информационные сводки «о бандитизме, грабежах, убийствах и выдающихся преступлениях». Особенно туго было осенью, «в наиболее благоприятный для преступников период времени (темные ночи), когда они обеспечивали себя на зиму всем необходимым».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>«Специализация»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Интересно, что каждая губерния «специализировалась» на особых видах преступлений. В 1925-26 годах список выглядел так: Омская – контрреволюция, нарушение правил об отделении церкви от государства, самогоноварение, взяточничество, конокрадство, кражи; Томская – фальшивомонетничество и подделка знаков, нарушение правил о торговле, хозяйственные преступления против личности. В Новониколаевской губернии «практиковались» массовые беспорядки, должностные преступления, поджоги.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Особенно в этом планe выделялся наш город, занимавший по росту преступности среди других городов Сибирского края первое место. Он был пунктом, через который перевозили ссыльных, тут обычно и прятались бежавшие заключенные.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 Енисейской губернии процветали бандитизм, убийства, тяжкие телесные преступления, разбой, грабеж. В Алтайской губернии часто случались выступления против существующего порядка, развивалось конокрадство. В Иркутской частенько баловались самогоночкой и воровали, а в Ойротии чаще всего фигурировали кражи, «скотокрадство», мелкие преступления против личности.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>Сначала – имущество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Согласно данным уголовного розыска, в1925 году преступников больше всего интересовало имущество. Эти преступления занимали первое место и составляли 35% к общему числу преступлений. На втором стояли хозяйственные (31%), на третьем – преступления против жизни, здоровья и достоинства личности (17%). Против порядка управления – 80% преступлений, «контрреволюция» – 0,1%.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 первой группе «особо выпячивалось и шло впереди всех конокрадство». Во второй – растраты и подлоги. Особенно в крупных городах: Новосибирске, Омске, Томске, Барнауле, Красноярске и Бийске. В третьей группе выделялись убийства, половые преступления, разбои и грабежи.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 1926 году имущественные преступления продолжали лидировать. А вот с третьего на второе место передвинулись преступления против жизни и достоинства людей. Хозяйственные опустились строчкой ниже. Четвертое стали занимать должностные преступления.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>Коммунист – это не преступник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По статистике, всех привлеченных к уголовной ответственности, классифицировали по социальному положению. Больше всего осужденных было из числа несознательного крестьянства и нетрудового элемента.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Потом шли служащие, а за ними сознательные рабочие. Список завершали безработные, иногда нанимавшиеся на работу. Возможно, здесь уже соблюдали «принцип классового подхода», к которому призывал прокурор Сибирского края: «...органы должны учитывать классовую принадлежность нарушителя и степень общественной опасности совершенного деяния». Учитывали правильно, хотя, «пo имеющимся данным, в городах основным контингентом лиц, подвергающихся взысканию за хулиганство, являлись рабочие».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Коммунисты принадлежали к особой категории. И хотя существовало постановление Пленума ЦК ВКП(б) от 26 апреля 1925 года о порядке привлечения коммунистов к уголовной ответственности, на деле все было по-другому.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Чаще всего партийные местные власти давали директивы органам милиции: изъять из производства дела по обвинению коммунистов и рассмотреть иx в партийном порядке.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>Осень 1926 года – «неблагополучие»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Во второй половине 1926 года участились случаи разбойных ограблений, краж, убийств, хулиганства, особенно бандитизма в сельской местности и грабежей в городах. В сводке по Новосибирскому округу за этот период значатся такие «шумные» дела.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Трое неизвестных мужчин в Маслянинском районе подъехали на лошади к Егорьевскому лесничеству. По приказу «Стоять! Руки верх!» служащие замерли на местах. Члены шайки – известные в уголовном мире преступники – взяли 700 рублей и три винтовки с 65 патронами.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Хитрый план ограбления склада Совторгфлота в Новосибирске придумали двое ранее судимых преступников. Один из них сдал туда на хранение пять ящиков товара весом в 352 килограмма. Однако кладовщику он показался чем-то подозрительным. После его ухода был вызван сотрудник уголовного розыска, вскрыты ящики. Что же там оказалось? Мешки с песком, да и придачу березовое полено. Товарищ Иванов, так звали преступника, ни о чем не подозревая, сдал вторую партию «товара». Тут-то его и задержали. В новых ящиках снова оказались мешки с землей, а вот в последнем – человек с топором, с клещами, свечой, бутылкой воды, иглой, мотком шпагата. Преступник хотел попасть в склад в субботу и в течение двух ночей перегрузить товары в свои ящики, выгружая мешки с песком. В понедельник его напарник выкупил бы свой груз обратно и отвез на пристань, где узник вышел бы из своего «убежища». Не получилось...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Еще одна напасть — хулиганы... Семь молодых незнакомых парней ворвались в дом, где проходила свадьба, и потребовали себе угощение. Их попросили уйти. В ответ они начали все громить, избивать гостей. На прощание прихватили с собой кой-какие вещички, выбили стекла и ушли.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Среди убийств нашумевшим было дело о нападении среди бела дня на улице Сибревкома на кассиршу Хлебопродукта. Выстрелами в упор были убиты она и кучер. И это только малая часть преступлений н только по Новосибирскому округу. Президиум ЦИК СССР был вынужден объявить Сибирь неблагополучной по бандитизму с первого декабря 1926 года по первое февраля 1927 года. Руководящие органы Сибири ставили перед собой две цели: первое – «очистить Сибирь от уголовных банд и бандитов», второе — «от вооруженных и невооруженных шаек и групп, уличенных в убийствах и избиениях совработников, в терроризировании населения н соваппарата». Все дела о групповом хулиганстве должны были рассматриваться во внесудебном порядке.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>Месячник по борьбе с бандитизмом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В начале 1927 года органы милиции объявили «месячник по борьбе с бандитизмом». На территории Сибирского края наступило затишье. Однако спустя некоторое время бандитизм снова стал заметно усиливаться, не только проявляя активность, но и увеличивая численность своих банд. По характеру действий вновь возникшие банды почти не отличались от старых. Например,  в Канске банда Глазунова ограбила целый поселок с количеством жителей до 45 человек. Тулунская банда разгромила целый обоз с товаром, который сопровождали 20 возчиков. Один раз бандиты изнасиловали 18 человек.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Органам ОГПУ, милиции осенью 1927 года по всей Сибири пришлось иметь дело с 37 бандитскими шайками общей численностью участников в 197 человек. Из них 29 старых и восемь вновь возникших (40 человек). Бандиты были хорошо вооружены: винтовки, обрезы, револьверы и гранаты. Передвигались на лошадях. Работа же Уголовного розыска затруднялась отсутствием денег, средств передвижения и хорошей связи с осведомителями. В разных округах местное население по-разному относилось к бандитам. Например, в Хакасии грабежи не считались преступлением у «инородного населения». Банды пользовались сочувствием и поддержкой. В поле зрения преступников оказывалось русское население и государственные торговые организации.</w:t>
      </w: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  <w:rPr>
          <w:rStyle w:val="Strong"/>
        </w:rPr>
      </w:pPr>
    </w:p>
    <w:p w:rsidR="00B73C6B" w:rsidRDefault="00B73C6B" w:rsidP="00B75D33">
      <w:pPr>
        <w:pStyle w:val="rtecenter"/>
        <w:spacing w:before="0" w:beforeAutospacing="0" w:after="0" w:afterAutospacing="0"/>
        <w:ind w:firstLine="709"/>
        <w:jc w:val="both"/>
      </w:pPr>
      <w:r>
        <w:rPr>
          <w:rStyle w:val="Strong"/>
        </w:rPr>
        <w:t xml:space="preserve">Бандитская осень 1927 годa 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И снова наступила осень. И снова сентябрь и октябрь явились «рекордными» по росту преступности. В Барабинском округе действовали банды Попова —Зайцева и Шубиных. В Новосибирск прибыл на «гастроли» некто Зинин. До этого промышлял на Урале в банде «Жоржа Матроса». В столице Сибири убил кассиршу цирка, пытался освободить приговоренных к расстрелу товарищей. По Новосибирску разгуливало полно вооруженных грабителей. Например, подходит к киоску покупатель, просит пачку папирос. Продавец подает. Покупатель направляет револьвер и требует выдачи денег.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Бандиты нападали ночью на жителей на улицах, врывались в квартиры, приказывали лежать, а сами забирали вещи и скрывались.</w:t>
      </w:r>
    </w:p>
    <w:p w:rsidR="00B73C6B" w:rsidRDefault="00B73C6B" w:rsidP="00B75D33">
      <w:pPr>
        <w:pStyle w:val="rtejustify"/>
        <w:spacing w:before="0" w:beforeAutospacing="0" w:after="0" w:afterAutospacing="0"/>
        <w:ind w:firstLine="709"/>
        <w:jc w:val="both"/>
      </w:pPr>
      <w:r>
        <w:t>Правоохранительные органы снова стали ходатайствовать об объявлении Сибирского края неблагополучным по бандитизму н грабежам осенью 1927 года. Не объявили.</w:t>
      </w:r>
    </w:p>
    <w:p w:rsidR="00B73C6B" w:rsidRDefault="00B73C6B" w:rsidP="00B75D33">
      <w:pPr>
        <w:pStyle w:val="rteright"/>
        <w:jc w:val="right"/>
      </w:pPr>
      <w:r>
        <w:t>Источник: Библиотека сибирского краеведения</w:t>
      </w:r>
    </w:p>
    <w:sectPr w:rsidR="00B73C6B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BD3"/>
    <w:rsid w:val="00442705"/>
    <w:rsid w:val="008A3EFA"/>
    <w:rsid w:val="00A17082"/>
    <w:rsid w:val="00B73C6B"/>
    <w:rsid w:val="00B75D33"/>
    <w:rsid w:val="00B81FB6"/>
    <w:rsid w:val="00C53780"/>
    <w:rsid w:val="00E63308"/>
    <w:rsid w:val="00E74BD3"/>
    <w:rsid w:val="00FB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74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4BD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7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74BD3"/>
    <w:rPr>
      <w:b/>
      <w:bCs/>
    </w:rPr>
  </w:style>
  <w:style w:type="paragraph" w:customStyle="1" w:styleId="rtejustify">
    <w:name w:val="rtejustify"/>
    <w:basedOn w:val="Normal"/>
    <w:uiPriority w:val="99"/>
    <w:rsid w:val="00E7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E7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Normal"/>
    <w:uiPriority w:val="99"/>
    <w:rsid w:val="00E7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7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1363</Words>
  <Characters>7770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3</cp:revision>
  <dcterms:created xsi:type="dcterms:W3CDTF">2016-10-30T05:14:00Z</dcterms:created>
  <dcterms:modified xsi:type="dcterms:W3CDTF">2016-10-31T16:30:00Z</dcterms:modified>
</cp:coreProperties>
</file>