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11B" w:rsidRPr="00D50520" w:rsidRDefault="00D50520" w:rsidP="0090711B">
      <w:pPr>
        <w:pStyle w:val="a3"/>
        <w:jc w:val="center"/>
        <w:rPr>
          <w:rStyle w:val="a4"/>
          <w:rFonts w:ascii="Verdana" w:hAnsi="Verdana"/>
          <w:b w:val="0"/>
          <w:color w:val="000000"/>
          <w:sz w:val="20"/>
          <w:szCs w:val="20"/>
        </w:rPr>
      </w:pPr>
      <w:r>
        <w:rPr>
          <w:rStyle w:val="a4"/>
          <w:rFonts w:ascii="Verdana" w:hAnsi="Verdana"/>
          <w:b w:val="0"/>
          <w:color w:val="000000"/>
          <w:sz w:val="20"/>
          <w:szCs w:val="20"/>
        </w:rPr>
        <w:t>«</w:t>
      </w:r>
      <w:r w:rsidR="0090711B" w:rsidRPr="00D50520">
        <w:rPr>
          <w:rStyle w:val="a4"/>
          <w:rFonts w:ascii="Verdana" w:hAnsi="Verdana"/>
          <w:b w:val="0"/>
          <w:color w:val="000000"/>
          <w:sz w:val="20"/>
          <w:szCs w:val="20"/>
        </w:rPr>
        <w:t xml:space="preserve">Большие Чаны или </w:t>
      </w:r>
      <w:r w:rsidRPr="00D50520">
        <w:rPr>
          <w:rFonts w:ascii="Verdana" w:hAnsi="Verdana"/>
          <w:color w:val="000000"/>
          <w:sz w:val="20"/>
          <w:szCs w:val="20"/>
        </w:rPr>
        <w:t>Сосуд больших размеров</w:t>
      </w:r>
      <w:r>
        <w:rPr>
          <w:rFonts w:ascii="Verdana" w:hAnsi="Verdana"/>
          <w:color w:val="000000"/>
          <w:sz w:val="20"/>
          <w:szCs w:val="20"/>
        </w:rPr>
        <w:t>»</w:t>
      </w:r>
    </w:p>
    <w:p w:rsidR="0090711B" w:rsidRDefault="0090711B" w:rsidP="0090711B">
      <w:pPr>
        <w:pStyle w:val="a3"/>
        <w:jc w:val="both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Большие Чаны</w:t>
      </w:r>
      <w:r>
        <w:rPr>
          <w:rStyle w:val="a4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– </w:t>
      </w:r>
      <w:hyperlink r:id="rId4" w:history="1">
        <w:r>
          <w:rPr>
            <w:rStyle w:val="a5"/>
            <w:rFonts w:ascii="Verdana" w:hAnsi="Verdana"/>
            <w:color w:val="0A55FF"/>
            <w:sz w:val="20"/>
            <w:szCs w:val="20"/>
          </w:rPr>
          <w:t>озеро</w:t>
        </w:r>
      </w:hyperlink>
      <w:r>
        <w:rPr>
          <w:rFonts w:ascii="Verdana" w:hAnsi="Verdana"/>
          <w:color w:val="000000"/>
          <w:sz w:val="20"/>
          <w:szCs w:val="20"/>
        </w:rPr>
        <w:t> в Азиатской части России, в Западной Сибири, в Новосибирской области.</w:t>
      </w:r>
      <w:r w:rsidR="00D5052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Название происходит от </w:t>
      </w:r>
      <w:proofErr w:type="spellStart"/>
      <w:r>
        <w:rPr>
          <w:rFonts w:ascii="Verdana" w:hAnsi="Verdana"/>
          <w:color w:val="000000"/>
          <w:sz w:val="20"/>
          <w:szCs w:val="20"/>
        </w:rPr>
        <w:t>тюрк</w:t>
      </w:r>
      <w:proofErr w:type="spellEnd"/>
      <w:r>
        <w:rPr>
          <w:rFonts w:ascii="Verdana" w:hAnsi="Verdana"/>
          <w:color w:val="000000"/>
          <w:sz w:val="20"/>
          <w:szCs w:val="20"/>
        </w:rPr>
        <w:t>. «чан» – «сосуд больших размеров»</w:t>
      </w:r>
      <w:proofErr w:type="gramStart"/>
      <w:r>
        <w:rPr>
          <w:rFonts w:ascii="Verdana" w:hAnsi="Verdana"/>
          <w:color w:val="000000"/>
          <w:sz w:val="20"/>
          <w:szCs w:val="20"/>
        </w:rPr>
        <w:t>.О</w:t>
      </w:r>
      <w:proofErr w:type="gramEnd"/>
      <w:r>
        <w:rPr>
          <w:rFonts w:ascii="Verdana" w:hAnsi="Verdana"/>
          <w:color w:val="000000"/>
          <w:sz w:val="20"/>
          <w:szCs w:val="20"/>
        </w:rPr>
        <w:t>з. Чаны расположено в Барабинской низменности. Это самое крупное озеро в Западной Сибири.</w:t>
      </w:r>
      <w:r w:rsidR="00D50520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Предположительно озеро возникло в конце ледникового периода около 10–13 тыс. лет назад. В настоящее время оно состоит из системы плёсов, соединённых протоками и мелководными участками: Большие Чаны, </w:t>
      </w:r>
      <w:hyperlink r:id="rId5" w:tooltip="Малые Чаны. Озеро на территории Купинского и Здвинского районов Новосибирской области, в бессточной области междуречья Оби и Иртыша. " w:history="1">
        <w:r>
          <w:rPr>
            <w:rStyle w:val="a5"/>
            <w:rFonts w:ascii="Verdana" w:hAnsi="Verdana"/>
            <w:color w:val="0A55FF"/>
            <w:sz w:val="20"/>
            <w:szCs w:val="20"/>
          </w:rPr>
          <w:t>Малые Чаны</w:t>
        </w:r>
      </w:hyperlink>
      <w:r>
        <w:rPr>
          <w:rFonts w:ascii="Verdana" w:hAnsi="Verdana"/>
          <w:color w:val="000000"/>
          <w:sz w:val="20"/>
          <w:szCs w:val="20"/>
        </w:rPr>
        <w:t xml:space="preserve"> и </w:t>
      </w:r>
      <w:proofErr w:type="spellStart"/>
      <w:r>
        <w:rPr>
          <w:rFonts w:ascii="Verdana" w:hAnsi="Verdana"/>
          <w:color w:val="000000"/>
          <w:sz w:val="20"/>
          <w:szCs w:val="20"/>
        </w:rPr>
        <w:t>Яркуль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С 1971 г. на берегу озера расположена научно-исследовательская база Института систематики и экологии животных Сибирского отделения РАН, сотрудники которой проводят исследования различных компонентов экосистемы озера. В  1995–1997 гг. в юго-западной части озера проводились раскопки стоянок, датированных VI–VII тысячелетием </w:t>
      </w:r>
      <w:proofErr w:type="gramStart"/>
      <w:r>
        <w:rPr>
          <w:rFonts w:ascii="Verdana" w:hAnsi="Verdana"/>
          <w:color w:val="000000"/>
          <w:sz w:val="20"/>
          <w:szCs w:val="20"/>
        </w:rPr>
        <w:t>до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н. </w:t>
      </w:r>
      <w:proofErr w:type="spellStart"/>
      <w:r>
        <w:rPr>
          <w:rFonts w:ascii="Verdana" w:hAnsi="Verdana"/>
          <w:color w:val="000000"/>
          <w:sz w:val="20"/>
          <w:szCs w:val="20"/>
        </w:rPr>
        <w:t>э.</w:t>
      </w:r>
      <w:hyperlink r:id="rId6" w:history="1">
        <w:proofErr w:type="gramStart"/>
        <w:r>
          <w:rPr>
            <w:rStyle w:val="a5"/>
            <w:rFonts w:ascii="Verdana" w:hAnsi="Verdana"/>
            <w:color w:val="0A55FF"/>
            <w:sz w:val="20"/>
            <w:szCs w:val="20"/>
          </w:rPr>
          <w:t>Водосбор</w:t>
        </w:r>
        <w:proofErr w:type="spellEnd"/>
        <w:proofErr w:type="gramEnd"/>
      </w:hyperlink>
      <w:r>
        <w:rPr>
          <w:rFonts w:ascii="Verdana" w:hAnsi="Verdana"/>
          <w:color w:val="000000"/>
          <w:sz w:val="20"/>
          <w:szCs w:val="20"/>
        </w:rPr>
        <w:t> озера Чаны расположен в зоне континентального климата: средняя температура января -19,7°C, июля +18,3°C. Среднегодовое количество осадков 380 мм. Поверхность озера находится на высоте 106 м над уровнем моря. Площадь этого бессточного солёного озера непостоянна и изменяется от 1400 до 3500 км</w:t>
      </w:r>
      <w:proofErr w:type="gramStart"/>
      <w:r>
        <w:rPr>
          <w:rFonts w:ascii="Verdana" w:hAnsi="Verdana"/>
          <w:color w:val="000000"/>
          <w:sz w:val="20"/>
          <w:szCs w:val="20"/>
          <w:vertAlign w:val="superscript"/>
        </w:rPr>
        <w:t>2</w:t>
      </w:r>
      <w:proofErr w:type="gramEnd"/>
      <w:r>
        <w:rPr>
          <w:rFonts w:ascii="Verdana" w:hAnsi="Verdana"/>
          <w:color w:val="000000"/>
          <w:sz w:val="20"/>
          <w:szCs w:val="20"/>
        </w:rPr>
        <w:t>, средняя глубина около 2 м, длина 91 км, ширина 88 км. Озеро мелководно, максимальные глубины достигают 6−10 метров, а на 60% площади не превышают 2 м. Чаны – крупнейшее озеро Новосибирской области и 9-е озеро России по площади водного зеркала</w:t>
      </w:r>
      <w:proofErr w:type="gramStart"/>
      <w:r w:rsidR="0050112A">
        <w:rPr>
          <w:rFonts w:ascii="Verdana" w:hAnsi="Verdana"/>
          <w:color w:val="000000"/>
          <w:sz w:val="20"/>
          <w:szCs w:val="20"/>
          <w:vertAlign w:val="superscript"/>
        </w:rPr>
        <w:fldChar w:fldCharType="begin"/>
      </w:r>
      <w:r>
        <w:rPr>
          <w:rFonts w:ascii="Verdana" w:hAnsi="Verdana"/>
          <w:color w:val="000000"/>
          <w:sz w:val="20"/>
          <w:szCs w:val="20"/>
          <w:vertAlign w:val="superscript"/>
        </w:rPr>
        <w:instrText xml:space="preserve"> HYPERLINK "javascript:void(0);" </w:instrText>
      </w:r>
      <w:r w:rsidR="0050112A">
        <w:rPr>
          <w:rFonts w:ascii="Verdana" w:hAnsi="Verdana"/>
          <w:color w:val="000000"/>
          <w:sz w:val="20"/>
          <w:szCs w:val="20"/>
          <w:vertAlign w:val="superscript"/>
        </w:rPr>
        <w:fldChar w:fldCharType="separate"/>
      </w:r>
      <w:r>
        <w:rPr>
          <w:rStyle w:val="a5"/>
          <w:rFonts w:ascii="Verdana" w:hAnsi="Verdana"/>
          <w:color w:val="0788BE"/>
          <w:sz w:val="20"/>
          <w:szCs w:val="20"/>
          <w:u w:val="none"/>
          <w:vertAlign w:val="superscript"/>
        </w:rPr>
        <w:t>[*]</w:t>
      </w:r>
      <w:r w:rsidR="0050112A">
        <w:rPr>
          <w:rFonts w:ascii="Verdana" w:hAnsi="Verdana"/>
          <w:color w:val="000000"/>
          <w:sz w:val="20"/>
          <w:szCs w:val="20"/>
          <w:vertAlign w:val="superscript"/>
        </w:rPr>
        <w:fldChar w:fldCharType="end"/>
      </w:r>
      <w:r>
        <w:rPr>
          <w:rFonts w:ascii="Verdana" w:hAnsi="Verdana"/>
          <w:color w:val="000000"/>
          <w:sz w:val="20"/>
          <w:szCs w:val="20"/>
        </w:rPr>
        <w:t>.</w:t>
      </w:r>
      <w:proofErr w:type="gramEnd"/>
      <w:r>
        <w:rPr>
          <w:rFonts w:ascii="Verdana" w:hAnsi="Verdana"/>
          <w:color w:val="000000"/>
          <w:sz w:val="20"/>
          <w:szCs w:val="20"/>
        </w:rPr>
        <w:t>Берега озера низкие и сильно изрезанные, характерная растительность: камыш, тростник, осока и кустарник. Грунт дна песчаный и илистый. Максимальная зарегистрированная температура воды летом 28,3°C. Озеро </w:t>
      </w:r>
      <w:hyperlink r:id="rId7" w:history="1">
        <w:r>
          <w:rPr>
            <w:rStyle w:val="a5"/>
            <w:rFonts w:ascii="Verdana" w:hAnsi="Verdana"/>
            <w:color w:val="0A55FF"/>
            <w:sz w:val="20"/>
            <w:szCs w:val="20"/>
          </w:rPr>
          <w:t>замерзает</w:t>
        </w:r>
      </w:hyperlink>
      <w:r>
        <w:rPr>
          <w:rFonts w:ascii="Verdana" w:hAnsi="Verdana"/>
          <w:color w:val="000000"/>
          <w:sz w:val="20"/>
          <w:szCs w:val="20"/>
        </w:rPr>
        <w:t> во второй половине октября – первой половине ноября, </w:t>
      </w:r>
      <w:hyperlink r:id="rId8" w:history="1">
        <w:r>
          <w:rPr>
            <w:rStyle w:val="a5"/>
            <w:rFonts w:ascii="Verdana" w:hAnsi="Verdana"/>
            <w:color w:val="0A55FF"/>
            <w:sz w:val="20"/>
            <w:szCs w:val="20"/>
          </w:rPr>
          <w:t>вскрывается</w:t>
        </w:r>
      </w:hyperlink>
      <w:r>
        <w:rPr>
          <w:rFonts w:ascii="Verdana" w:hAnsi="Verdana"/>
          <w:color w:val="000000"/>
          <w:sz w:val="20"/>
          <w:szCs w:val="20"/>
        </w:rPr>
        <w:t xml:space="preserve"> в </w:t>
      </w:r>
      <w:proofErr w:type="spellStart"/>
      <w:r>
        <w:rPr>
          <w:rFonts w:ascii="Verdana" w:hAnsi="Verdana"/>
          <w:color w:val="000000"/>
          <w:sz w:val="20"/>
          <w:szCs w:val="20"/>
        </w:rPr>
        <w:t>мае</w:t>
      </w:r>
      <w:proofErr w:type="gramStart"/>
      <w:r>
        <w:rPr>
          <w:rFonts w:ascii="Verdana" w:hAnsi="Verdana"/>
          <w:color w:val="000000"/>
          <w:sz w:val="20"/>
          <w:szCs w:val="20"/>
        </w:rPr>
        <w:t>.Д</w:t>
      </w:r>
      <w:proofErr w:type="gramEnd"/>
      <w:r>
        <w:rPr>
          <w:rFonts w:ascii="Verdana" w:hAnsi="Verdana"/>
          <w:color w:val="000000"/>
          <w:sz w:val="20"/>
          <w:szCs w:val="20"/>
        </w:rPr>
        <w:t>ля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озера характерно множество островов (около 70). Некоторые из них (Черемушкин, Кобылий, </w:t>
      </w:r>
      <w:proofErr w:type="spellStart"/>
      <w:r>
        <w:rPr>
          <w:rFonts w:ascii="Verdana" w:hAnsi="Verdana"/>
          <w:color w:val="000000"/>
          <w:sz w:val="20"/>
          <w:szCs w:val="20"/>
        </w:rPr>
        <w:t>Перекопный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Бекарев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Калинова, </w:t>
      </w:r>
      <w:proofErr w:type="spellStart"/>
      <w:r>
        <w:rPr>
          <w:rFonts w:ascii="Verdana" w:hAnsi="Verdana"/>
          <w:color w:val="000000"/>
          <w:sz w:val="20"/>
          <w:szCs w:val="20"/>
        </w:rPr>
        <w:t>Чиняиха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Шипягин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Круглый, Колотов, </w:t>
      </w:r>
      <w:proofErr w:type="spellStart"/>
      <w:r>
        <w:rPr>
          <w:rFonts w:ascii="Verdana" w:hAnsi="Verdana"/>
          <w:color w:val="000000"/>
          <w:sz w:val="20"/>
          <w:szCs w:val="20"/>
        </w:rPr>
        <w:t>Камышный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) являются памятниками природы из-за уникальных ландшафтов, являющихся местообитанием редких видов растений и животных. Острова и полуострова озера обладают характерной особенностью – большинство из них вытянуто с юго-запада на северо-восток, что объясняется тем, что они представляют собой </w:t>
      </w:r>
      <w:proofErr w:type="spellStart"/>
      <w:r>
        <w:rPr>
          <w:rFonts w:ascii="Verdana" w:hAnsi="Verdana"/>
          <w:color w:val="000000"/>
          <w:sz w:val="20"/>
          <w:szCs w:val="20"/>
        </w:rPr>
        <w:t>полузатопленные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гривы</w:t>
      </w:r>
      <w:proofErr w:type="gramStart"/>
      <w:r>
        <w:rPr>
          <w:rFonts w:ascii="Verdana" w:hAnsi="Verdana"/>
          <w:color w:val="000000"/>
          <w:sz w:val="20"/>
          <w:szCs w:val="20"/>
        </w:rPr>
        <w:t>.О</w:t>
      </w:r>
      <w:proofErr w:type="gramEnd"/>
      <w:r>
        <w:rPr>
          <w:rFonts w:ascii="Verdana" w:hAnsi="Verdana"/>
          <w:color w:val="000000"/>
          <w:sz w:val="20"/>
          <w:szCs w:val="20"/>
        </w:rPr>
        <w:t>зеро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пополняют талые снеговые воды, а также реки Каргат и Чулым (впадает в Малые Чаны). Существенную роль в водном балансе составляют осадки на зеркало озера и испарение с его поверхности. Среднегодовой суммарный </w:t>
      </w:r>
      <w:hyperlink r:id="rId9" w:history="1">
        <w:r>
          <w:rPr>
            <w:rStyle w:val="a5"/>
            <w:rFonts w:ascii="Verdana" w:hAnsi="Verdana"/>
            <w:color w:val="0A55FF"/>
            <w:sz w:val="20"/>
            <w:szCs w:val="20"/>
          </w:rPr>
          <w:t>сток</w:t>
        </w:r>
      </w:hyperlink>
      <w:r>
        <w:rPr>
          <w:rFonts w:ascii="Verdana" w:hAnsi="Verdana"/>
          <w:color w:val="000000"/>
          <w:sz w:val="20"/>
          <w:szCs w:val="20"/>
        </w:rPr>
        <w:t> рек Чулым и Каргат незначителен (0,44 км</w:t>
      </w:r>
      <w:proofErr w:type="gramStart"/>
      <w:r>
        <w:rPr>
          <w:rFonts w:ascii="Verdana" w:hAnsi="Verdana"/>
          <w:color w:val="000000"/>
          <w:sz w:val="20"/>
          <w:szCs w:val="20"/>
          <w:vertAlign w:val="superscript"/>
        </w:rPr>
        <w:t>2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) и отличается большой изменчивостью. Вода в разных частях озера имеет разную минерализацию – от 0,8 до 20 г/л. В Малых Чанах, куда впадает р. Чулым, вода пресная, в Больших Чанах – солоноватая, а в </w:t>
      </w:r>
      <w:proofErr w:type="spellStart"/>
      <w:r>
        <w:rPr>
          <w:rFonts w:ascii="Verdana" w:hAnsi="Verdana"/>
          <w:color w:val="000000"/>
          <w:sz w:val="20"/>
          <w:szCs w:val="20"/>
        </w:rPr>
        <w:t>Яркуле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– самом удаленном от протоков, пополняющих озеро пресными водами, – </w:t>
      </w:r>
      <w:proofErr w:type="spellStart"/>
      <w:r>
        <w:rPr>
          <w:rFonts w:ascii="Verdana" w:hAnsi="Verdana"/>
          <w:color w:val="000000"/>
          <w:sz w:val="20"/>
          <w:szCs w:val="20"/>
        </w:rPr>
        <w:t>солёная</w:t>
      </w:r>
      <w:proofErr w:type="gramStart"/>
      <w:r>
        <w:rPr>
          <w:rFonts w:ascii="Verdana" w:hAnsi="Verdana"/>
          <w:color w:val="000000"/>
          <w:sz w:val="20"/>
          <w:szCs w:val="20"/>
        </w:rPr>
        <w:t>.В</w:t>
      </w:r>
      <w:proofErr w:type="gramEnd"/>
      <w:r>
        <w:rPr>
          <w:rFonts w:ascii="Verdana" w:hAnsi="Verdana"/>
          <w:color w:val="000000"/>
          <w:sz w:val="20"/>
          <w:szCs w:val="20"/>
        </w:rPr>
        <w:t>оды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озера имеют щелочную реакцию, </w:t>
      </w:r>
      <w:proofErr w:type="spellStart"/>
      <w:r>
        <w:rPr>
          <w:rFonts w:ascii="Verdana" w:hAnsi="Verdana"/>
          <w:color w:val="000000"/>
          <w:sz w:val="20"/>
          <w:szCs w:val="20"/>
        </w:rPr>
        <w:t>рН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0,8–10,0. Среднее содержание общего фосфора составляет 80 мкг/</w:t>
      </w:r>
      <w:proofErr w:type="gramStart"/>
      <w:r>
        <w:rPr>
          <w:rFonts w:ascii="Verdana" w:hAnsi="Verdana"/>
          <w:color w:val="000000"/>
          <w:sz w:val="20"/>
          <w:szCs w:val="20"/>
        </w:rPr>
        <w:t>л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, общего азота – 3,47 мг/л. Воды богаты органическим веществом в основном автохтонного происхождения из-за обильного развития высшей водной растительности (концентрация органических веществ 21–53 </w:t>
      </w:r>
      <w:proofErr w:type="spellStart"/>
      <w:r>
        <w:rPr>
          <w:rFonts w:ascii="Verdana" w:hAnsi="Verdana"/>
          <w:color w:val="000000"/>
          <w:sz w:val="20"/>
          <w:szCs w:val="20"/>
        </w:rPr>
        <w:t>С</w:t>
      </w:r>
      <w:r>
        <w:rPr>
          <w:rFonts w:ascii="Verdana" w:hAnsi="Verdana"/>
          <w:color w:val="000000"/>
          <w:sz w:val="20"/>
          <w:szCs w:val="20"/>
          <w:vertAlign w:val="subscript"/>
        </w:rPr>
        <w:t>орг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 мг/л). Высшая растительность летом занимает до 20% площади озера. В составе фитопланктона преобладают зелёные водоросли; сине-зелёные и диатомовые играют подчинённую роль. Продукция зоопланктона высока, позволяет отнести озеро к водоёмам </w:t>
      </w:r>
      <w:proofErr w:type="gramStart"/>
      <w:r>
        <w:rPr>
          <w:rFonts w:ascii="Verdana" w:hAnsi="Verdana"/>
          <w:color w:val="000000"/>
          <w:sz w:val="20"/>
          <w:szCs w:val="20"/>
        </w:rPr>
        <w:t>высокой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трофности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и обусловливает хорошие уловы чебака, судака. Характерная черта бентоса, в котором доминируют двукрылые и олигохеты (до 95%), – малое развитие </w:t>
      </w:r>
      <w:proofErr w:type="spellStart"/>
      <w:r>
        <w:rPr>
          <w:rFonts w:ascii="Verdana" w:hAnsi="Verdana"/>
          <w:color w:val="000000"/>
          <w:sz w:val="20"/>
          <w:szCs w:val="20"/>
        </w:rPr>
        <w:t>моллюсков</w:t>
      </w:r>
      <w:proofErr w:type="gramStart"/>
      <w:r>
        <w:rPr>
          <w:rFonts w:ascii="Verdana" w:hAnsi="Verdana"/>
          <w:color w:val="000000"/>
          <w:sz w:val="20"/>
          <w:szCs w:val="20"/>
        </w:rPr>
        <w:t>.В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 xml:space="preserve"> оз. Чаны обитают рыбы 16 видов: серебряный карась, окунь, сазан, язь, судак и др. Редкие виды: золотой карась, пелядь, елец, линь, озёрный гольян, пескарь, </w:t>
      </w:r>
      <w:proofErr w:type="spellStart"/>
      <w:r>
        <w:rPr>
          <w:rFonts w:ascii="Verdana" w:hAnsi="Verdana"/>
          <w:color w:val="000000"/>
          <w:sz w:val="20"/>
          <w:szCs w:val="20"/>
        </w:rPr>
        <w:t>верховка</w:t>
      </w:r>
      <w:proofErr w:type="spellEnd"/>
      <w:r>
        <w:rPr>
          <w:rFonts w:ascii="Verdana" w:hAnsi="Verdana"/>
          <w:color w:val="000000"/>
          <w:sz w:val="20"/>
          <w:szCs w:val="20"/>
        </w:rPr>
        <w:t>. Озеро играет важную роль для миграции многих видов водоплавающих птиц. Из редких видов птиц на озере встречаются: савка, </w:t>
      </w:r>
      <w:proofErr w:type="spellStart"/>
      <w:r>
        <w:rPr>
          <w:rFonts w:ascii="Verdana" w:hAnsi="Verdana"/>
          <w:color w:val="000000"/>
          <w:sz w:val="20"/>
          <w:szCs w:val="20"/>
        </w:rPr>
        <w:t>краснозобая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казарка, шилоклювка, ходулочник, черноголовый хохотун, </w:t>
      </w:r>
      <w:proofErr w:type="spellStart"/>
      <w:r>
        <w:rPr>
          <w:rFonts w:ascii="Verdana" w:hAnsi="Verdana"/>
          <w:color w:val="000000"/>
          <w:sz w:val="20"/>
          <w:szCs w:val="20"/>
        </w:rPr>
        <w:t>чеграва</w:t>
      </w:r>
      <w:proofErr w:type="spellEnd"/>
      <w:r>
        <w:rPr>
          <w:rFonts w:ascii="Verdana" w:hAnsi="Verdana"/>
          <w:color w:val="000000"/>
          <w:sz w:val="20"/>
          <w:szCs w:val="20"/>
        </w:rPr>
        <w:t>, 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орлан-белохвост</w:t>
      </w:r>
      <w:proofErr w:type="spellEnd"/>
      <w:proofErr w:type="gramEnd"/>
      <w:r>
        <w:rPr>
          <w:rFonts w:ascii="Verdana" w:hAnsi="Verdana"/>
          <w:color w:val="000000"/>
          <w:sz w:val="20"/>
          <w:szCs w:val="20"/>
        </w:rPr>
        <w:t>, кудрявый пеликан и др. В настоящее время основные антропогенные факторы, снижающие численность птиц, – уничтожение гнёзд во время выпаса скота в прибрежной части озера, гибель птиц в рыболовных сетях.</w:t>
      </w:r>
    </w:p>
    <w:p w:rsidR="00D46D1B" w:rsidRDefault="00D46D1B"/>
    <w:sectPr w:rsidR="00D46D1B" w:rsidSect="00D46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11B"/>
    <w:rsid w:val="0050112A"/>
    <w:rsid w:val="0090711B"/>
    <w:rsid w:val="00D46D1B"/>
    <w:rsid w:val="00D5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711B"/>
    <w:rPr>
      <w:b/>
      <w:bCs/>
    </w:rPr>
  </w:style>
  <w:style w:type="character" w:styleId="a5">
    <w:name w:val="Hyperlink"/>
    <w:basedOn w:val="a0"/>
    <w:uiPriority w:val="99"/>
    <w:semiHidden/>
    <w:unhideWhenUsed/>
    <w:rsid w:val="009071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ter-rf.ru/%D0%93%D0%BB%D0%BE%D1%81%D1%81%D0%B0%D1%80%D0%B8%D0%B9/1754/%D0%92%D1%81%D0%BA%D1%80%D1%8B%D1%82%D0%B8%D0%B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ater-rf.ru/%D0%93%D0%BB%D0%BE%D1%81%D1%81%D0%B0%D1%80%D0%B8%D0%B9/1751/%D0%97%D0%B0%D0%BC%D0%B5%D1%80%D0%B7%D0%B0%D0%BD%D0%B8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ter-rf.ru/%D0%93%D0%BB%D0%BE%D1%81%D1%81%D0%B0%D1%80%D0%B8%D0%B9/899/%D0%92%D0%BE%D0%B4%D0%BE%D1%81%D0%B1%D0%BE%D1%80_%D0%B2%D0%BE%D0%B4%D0%BD%D0%BE%D0%B3%D0%BE_%D0%BE%D0%B1%D1%8A%D0%B5%D0%BA%D1%82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ater-rf.ru/%D0%92%D0%BE%D0%B4%D0%BD%D1%8B%D0%B5_%D0%BE%D0%B1%D1%8A%D0%B5%D0%BA%D1%82%D1%8B/1162/%D0%9C%D0%B0%D0%BB%D1%8B%D0%B5_%D0%A7%D0%B0%D0%BD%D1%8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ater-rf.ru/%D0%93%D0%BB%D0%BE%D1%81%D1%81%D0%B0%D1%80%D0%B8%D0%B9/894/%D0%9E%D0%B7%D0%B5%D1%80%D0%BE" TargetMode="External"/><Relationship Id="rId9" Type="http://schemas.openxmlformats.org/officeDocument/2006/relationships/hyperlink" Target="https://water-rf.ru/%D0%93%D0%BB%D0%BE%D1%81%D1%81%D0%B0%D1%80%D0%B8%D0%B9/1755/%D0%92%D0%BE%D0%B4%D0%BD%D1%8B%D0%B9_%D1%81%D1%82%D0%BE%D0%BA_%D1%80%D0%B5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770</Words>
  <Characters>4395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2022-02-17T06:01:00Z</dcterms:created>
  <dcterms:modified xsi:type="dcterms:W3CDTF">2022-02-17T06:12:00Z</dcterms:modified>
</cp:coreProperties>
</file>